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DF" w:rsidRPr="002E0EDF" w:rsidRDefault="002E0EDF">
      <w:pPr>
        <w:rPr>
          <w:b/>
          <w:sz w:val="28"/>
          <w:szCs w:val="28"/>
        </w:rPr>
      </w:pPr>
      <w:bookmarkStart w:id="0" w:name="_GoBack"/>
      <w:r w:rsidRPr="002E0EDF">
        <w:rPr>
          <w:b/>
          <w:sz w:val="28"/>
          <w:szCs w:val="28"/>
        </w:rPr>
        <w:t>Appendix 'L'</w:t>
      </w:r>
    </w:p>
    <w:bookmarkEnd w:id="0"/>
    <w:p w:rsidR="002E0EDF" w:rsidRDefault="002E0EDF">
      <w:pPr>
        <w:rPr>
          <w:b/>
          <w:sz w:val="28"/>
          <w:szCs w:val="28"/>
          <w:u w:val="single"/>
        </w:rPr>
      </w:pPr>
    </w:p>
    <w:p w:rsidR="00AB3B95" w:rsidRPr="00611FF1" w:rsidRDefault="002E0EDF">
      <w:pPr>
        <w:rPr>
          <w:b/>
          <w:sz w:val="28"/>
          <w:szCs w:val="28"/>
          <w:u w:val="single"/>
        </w:rPr>
      </w:pPr>
      <w:r w:rsidRPr="00611FF1">
        <w:rPr>
          <w:b/>
          <w:sz w:val="28"/>
          <w:szCs w:val="28"/>
          <w:u w:val="single"/>
        </w:rPr>
        <w:t>LANCASHIRE LEP KEY PERFORMANCE INDICATORS</w:t>
      </w:r>
      <w:r>
        <w:rPr>
          <w:b/>
          <w:sz w:val="28"/>
          <w:szCs w:val="28"/>
          <w:u w:val="single"/>
        </w:rPr>
        <w:t xml:space="preserve"> – September 2020</w:t>
      </w:r>
      <w:r>
        <w:rPr>
          <w:b/>
          <w:sz w:val="28"/>
          <w:szCs w:val="28"/>
          <w:u w:val="single"/>
        </w:rPr>
        <w:t xml:space="preserve"> (draft)</w:t>
      </w:r>
    </w:p>
    <w:p w:rsidR="00F91C22" w:rsidRPr="00243888" w:rsidRDefault="002E0EDF" w:rsidP="00F91C22">
      <w:pPr>
        <w:keepNext/>
        <w:keepLines/>
        <w:spacing w:before="200" w:line="276" w:lineRule="auto"/>
        <w:outlineLvl w:val="1"/>
        <w:rPr>
          <w:rFonts w:ascii="Century Gothic" w:hAnsi="Century Gothic" w:cs="Times New Roman"/>
          <w:b/>
          <w:bCs/>
          <w:sz w:val="26"/>
          <w:szCs w:val="26"/>
          <w:lang w:eastAsia="en-US"/>
        </w:rPr>
      </w:pPr>
      <w:bookmarkStart w:id="1" w:name="_Toc494786431"/>
      <w:r w:rsidRPr="00243888">
        <w:rPr>
          <w:rFonts w:ascii="Century Gothic" w:hAnsi="Century Gothic" w:cs="Times New Roman"/>
          <w:b/>
          <w:bCs/>
          <w:sz w:val="26"/>
          <w:szCs w:val="26"/>
          <w:lang w:eastAsia="en-US"/>
        </w:rPr>
        <w:t xml:space="preserve">Financial </w:t>
      </w:r>
      <w:bookmarkEnd w:id="1"/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531"/>
        <w:gridCol w:w="9214"/>
      </w:tblGrid>
      <w:tr w:rsidR="000A53F3" w:rsidTr="00FF7009"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</w:pPr>
            <w:r>
              <w:t>Private Sector Investment</w:t>
            </w:r>
            <w:r>
              <w:t xml:space="preserve"> £m</w:t>
            </w:r>
          </w:p>
        </w:tc>
        <w:tc>
          <w:tcPr>
            <w:tcW w:w="9214" w:type="dxa"/>
          </w:tcPr>
          <w:p w:rsidR="00F91C22" w:rsidRPr="00243888" w:rsidRDefault="002E0EDF" w:rsidP="00E70684">
            <w:pPr>
              <w:spacing w:after="200" w:line="276" w:lineRule="auto"/>
            </w:pPr>
            <w:r>
              <w:t>Amount of Private Sector Investment secured to directly deliver the project</w:t>
            </w:r>
          </w:p>
        </w:tc>
      </w:tr>
      <w:tr w:rsidR="000A53F3" w:rsidTr="00FF7009">
        <w:tc>
          <w:tcPr>
            <w:tcW w:w="4531" w:type="dxa"/>
          </w:tcPr>
          <w:p w:rsidR="00BB2771" w:rsidRPr="00BB2771" w:rsidRDefault="002E0EDF" w:rsidP="00BB2771">
            <w:pPr>
              <w:spacing w:after="200" w:line="276" w:lineRule="auto"/>
            </w:pPr>
            <w:r>
              <w:t>Match funding secured to deliver the project £m</w:t>
            </w:r>
          </w:p>
        </w:tc>
        <w:tc>
          <w:tcPr>
            <w:tcW w:w="9214" w:type="dxa"/>
          </w:tcPr>
          <w:p w:rsidR="00BB2771" w:rsidRPr="00BB2771" w:rsidRDefault="002E0EDF" w:rsidP="00BB2771">
            <w:pPr>
              <w:spacing w:after="200" w:line="276" w:lineRule="auto"/>
            </w:pPr>
            <w:r>
              <w:t>Amount of match funding</w:t>
            </w:r>
            <w:r>
              <w:t xml:space="preserve"> secured to directly deliver the project (excluding PSI)</w:t>
            </w:r>
          </w:p>
        </w:tc>
      </w:tr>
      <w:tr w:rsidR="000A53F3" w:rsidTr="00FF7009">
        <w:tc>
          <w:tcPr>
            <w:tcW w:w="4531" w:type="dxa"/>
          </w:tcPr>
          <w:p w:rsidR="00585162" w:rsidRPr="00243888" w:rsidRDefault="002E0EDF" w:rsidP="00E70684">
            <w:pPr>
              <w:spacing w:after="200" w:line="276" w:lineRule="auto"/>
            </w:pPr>
            <w:r>
              <w:t>Capital Investment £m</w:t>
            </w:r>
          </w:p>
        </w:tc>
        <w:tc>
          <w:tcPr>
            <w:tcW w:w="9214" w:type="dxa"/>
          </w:tcPr>
          <w:p w:rsidR="00585162" w:rsidRDefault="002E0EDF" w:rsidP="00585162">
            <w:pPr>
              <w:spacing w:after="200" w:line="276" w:lineRule="auto"/>
            </w:pPr>
            <w:r>
              <w:t xml:space="preserve">Amount of Capital Investment </w:t>
            </w:r>
          </w:p>
        </w:tc>
      </w:tr>
      <w:tr w:rsidR="000A53F3" w:rsidTr="00FF7009"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>Leveraged Funds</w:t>
            </w:r>
            <w:r>
              <w:t xml:space="preserve"> £m</w:t>
            </w:r>
          </w:p>
        </w:tc>
        <w:tc>
          <w:tcPr>
            <w:tcW w:w="9214" w:type="dxa"/>
          </w:tcPr>
          <w:p w:rsidR="00F91C22" w:rsidRPr="00243888" w:rsidRDefault="002E0EDF" w:rsidP="00611FF1">
            <w:pPr>
              <w:spacing w:after="200" w:line="276" w:lineRule="auto"/>
            </w:pPr>
            <w:r>
              <w:t>A</w:t>
            </w:r>
            <w:r w:rsidRPr="00243888">
              <w:t xml:space="preserve">dditional private/public/third sector funding or wider investment that is spent in the area as a result of the </w:t>
            </w:r>
            <w:r>
              <w:t>project</w:t>
            </w:r>
            <w:r w:rsidRPr="00243888">
              <w:t xml:space="preserve"> </w:t>
            </w:r>
          </w:p>
        </w:tc>
      </w:tr>
    </w:tbl>
    <w:p w:rsidR="00F91C22" w:rsidRPr="00243888" w:rsidRDefault="002E0EDF" w:rsidP="00F91C22">
      <w:pPr>
        <w:keepNext/>
        <w:keepLines/>
        <w:spacing w:before="200" w:line="276" w:lineRule="auto"/>
        <w:outlineLvl w:val="1"/>
        <w:rPr>
          <w:rFonts w:ascii="Century Gothic" w:hAnsi="Century Gothic" w:cs="Times New Roman"/>
          <w:b/>
          <w:bCs/>
          <w:sz w:val="26"/>
          <w:szCs w:val="26"/>
          <w:lang w:eastAsia="en-US"/>
        </w:rPr>
      </w:pPr>
      <w:bookmarkStart w:id="2" w:name="_Toc494786434"/>
      <w:r w:rsidRPr="00243888">
        <w:rPr>
          <w:rFonts w:ascii="Century Gothic" w:hAnsi="Century Gothic" w:cs="Times New Roman"/>
          <w:b/>
          <w:bCs/>
          <w:sz w:val="26"/>
          <w:szCs w:val="26"/>
          <w:lang w:eastAsia="en-US"/>
        </w:rPr>
        <w:t>Employment</w:t>
      </w:r>
      <w:bookmarkEnd w:id="2"/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531"/>
        <w:gridCol w:w="9214"/>
      </w:tblGrid>
      <w:tr w:rsidR="000A53F3" w:rsidTr="00FF7009"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</w:pPr>
            <w:r>
              <w:t>Jobs Created Or Jobs Safeg</w:t>
            </w:r>
            <w:r w:rsidRPr="00243888">
              <w:t>uarded</w:t>
            </w:r>
          </w:p>
          <w:p w:rsidR="00F91C22" w:rsidRPr="00243888" w:rsidRDefault="002E0EDF" w:rsidP="00E70684">
            <w:pPr>
              <w:spacing w:after="200" w:line="276" w:lineRule="auto"/>
            </w:pPr>
          </w:p>
        </w:tc>
        <w:tc>
          <w:tcPr>
            <w:tcW w:w="9214" w:type="dxa"/>
          </w:tcPr>
          <w:p w:rsidR="00611FF1" w:rsidRDefault="002E0EDF" w:rsidP="00611FF1">
            <w:pPr>
              <w:spacing w:after="200" w:line="276" w:lineRule="auto"/>
            </w:pPr>
            <w:r w:rsidRPr="00243888">
              <w:t xml:space="preserve">The total number of newly created and safeguarded permanent full-time </w:t>
            </w:r>
            <w:r>
              <w:t xml:space="preserve">(30hrs +) </w:t>
            </w:r>
            <w:r w:rsidRPr="00243888">
              <w:t>equivalent jobs as a direct result of the intervention</w:t>
            </w:r>
            <w:r>
              <w:t>.</w:t>
            </w:r>
          </w:p>
          <w:p w:rsidR="00F91C22" w:rsidRPr="00243888" w:rsidRDefault="002E0EDF" w:rsidP="00611FF1">
            <w:pPr>
              <w:spacing w:after="200" w:line="276" w:lineRule="auto"/>
            </w:pPr>
            <w:r w:rsidRPr="00243888">
              <w:t>Created and safeguarded jobs exclude those created solely to deliver the in</w:t>
            </w:r>
            <w:r w:rsidRPr="00243888">
              <w:t>tervention (e.g. construction). A job is deemed as permanent if it lasts at least a year.</w:t>
            </w:r>
          </w:p>
        </w:tc>
      </w:tr>
      <w:tr w:rsidR="000A53F3" w:rsidTr="00FF7009">
        <w:tc>
          <w:tcPr>
            <w:tcW w:w="4531" w:type="dxa"/>
          </w:tcPr>
          <w:p w:rsidR="00611FF1" w:rsidRPr="00243888" w:rsidRDefault="002E0EDF" w:rsidP="00E70684">
            <w:pPr>
              <w:spacing w:after="200" w:line="276" w:lineRule="auto"/>
            </w:pPr>
            <w:r>
              <w:t>Construction Jobs</w:t>
            </w:r>
          </w:p>
        </w:tc>
        <w:tc>
          <w:tcPr>
            <w:tcW w:w="9214" w:type="dxa"/>
          </w:tcPr>
          <w:p w:rsidR="00611FF1" w:rsidRPr="00243888" w:rsidRDefault="002E0EDF" w:rsidP="00FF7009">
            <w:pPr>
              <w:spacing w:after="200" w:line="276" w:lineRule="auto"/>
            </w:pPr>
            <w:r>
              <w:t>Total number of construction jobs to deliver the project</w:t>
            </w:r>
            <w:r>
              <w:t xml:space="preserve"> (not construction years)</w:t>
            </w:r>
            <w:r>
              <w:t>.</w:t>
            </w:r>
          </w:p>
        </w:tc>
      </w:tr>
      <w:tr w:rsidR="000A53F3" w:rsidTr="00FF7009"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  <w:rPr>
                <w:rFonts w:ascii="Calibri" w:hAnsi="Calibri"/>
                <w:bCs/>
              </w:rPr>
            </w:pPr>
            <w:r w:rsidRPr="00243888">
              <w:t>Apprenticeships</w:t>
            </w:r>
          </w:p>
        </w:tc>
        <w:tc>
          <w:tcPr>
            <w:tcW w:w="9214" w:type="dxa"/>
          </w:tcPr>
          <w:p w:rsidR="00F91C22" w:rsidRPr="00243888" w:rsidRDefault="002E0EDF" w:rsidP="00E70684">
            <w:pPr>
              <w:spacing w:after="200" w:line="276" w:lineRule="auto"/>
              <w:rPr>
                <w:rFonts w:ascii="Calibri" w:hAnsi="Calibri"/>
                <w:bCs/>
              </w:rPr>
            </w:pPr>
            <w:r w:rsidRPr="00243888">
              <w:t>Number of apprenticeship positions created as a</w:t>
            </w:r>
            <w:r w:rsidRPr="00243888">
              <w:t xml:space="preserve"> direct result of the intervention.</w:t>
            </w:r>
          </w:p>
        </w:tc>
      </w:tr>
    </w:tbl>
    <w:p w:rsidR="00F91C22" w:rsidRPr="00243888" w:rsidRDefault="002E0EDF" w:rsidP="00F91C22">
      <w:pPr>
        <w:keepNext/>
        <w:keepLines/>
        <w:spacing w:before="200" w:line="276" w:lineRule="auto"/>
        <w:outlineLvl w:val="1"/>
        <w:rPr>
          <w:rFonts w:ascii="Century Gothic" w:hAnsi="Century Gothic" w:cs="Times New Roman"/>
          <w:b/>
          <w:bCs/>
          <w:sz w:val="26"/>
          <w:szCs w:val="26"/>
          <w:lang w:eastAsia="en-US"/>
        </w:rPr>
      </w:pPr>
      <w:bookmarkStart w:id="3" w:name="_Toc494786435"/>
      <w:r w:rsidRPr="00243888">
        <w:rPr>
          <w:rFonts w:ascii="Century Gothic" w:hAnsi="Century Gothic" w:cs="Times New Roman"/>
          <w:b/>
          <w:bCs/>
          <w:sz w:val="26"/>
          <w:szCs w:val="26"/>
          <w:lang w:eastAsia="en-US"/>
        </w:rPr>
        <w:lastRenderedPageBreak/>
        <w:t>Housing</w:t>
      </w:r>
      <w:bookmarkEnd w:id="3"/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531"/>
        <w:gridCol w:w="9214"/>
      </w:tblGrid>
      <w:tr w:rsidR="000A53F3" w:rsidTr="00FF7009"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>Housing Units Completed</w:t>
            </w:r>
          </w:p>
          <w:p w:rsidR="00F91C22" w:rsidRPr="00243888" w:rsidRDefault="002E0EDF" w:rsidP="00E70684">
            <w:pPr>
              <w:spacing w:after="200" w:line="276" w:lineRule="auto"/>
            </w:pPr>
          </w:p>
        </w:tc>
        <w:tc>
          <w:tcPr>
            <w:tcW w:w="9214" w:type="dxa"/>
          </w:tcPr>
          <w:p w:rsidR="00F91C22" w:rsidRPr="00243888" w:rsidRDefault="002E0EDF" w:rsidP="00E70684">
            <w:pPr>
              <w:spacing w:after="200" w:line="276" w:lineRule="auto"/>
            </w:pPr>
            <w:r>
              <w:t>The number of completed housing units. Completion defined as housing build ready for sale.</w:t>
            </w:r>
          </w:p>
          <w:p w:rsidR="00F91C22" w:rsidRPr="00243888" w:rsidRDefault="002E0EDF" w:rsidP="00E70684">
            <w:pPr>
              <w:spacing w:after="200" w:line="276" w:lineRule="auto"/>
            </w:pPr>
            <w:r w:rsidRPr="00243888">
              <w:t xml:space="preserve">Complete refers to physical completion of the individual unit, or, in the case of flats, on physical completion of the block. </w:t>
            </w:r>
          </w:p>
          <w:p w:rsidR="00F91C22" w:rsidRPr="00243888" w:rsidRDefault="002E0EDF" w:rsidP="00E70684">
            <w:pPr>
              <w:spacing w:after="200" w:line="276" w:lineRule="auto"/>
            </w:pPr>
            <w:r w:rsidRPr="00243888">
              <w:t xml:space="preserve">Housing unit refers to one discrete housing unit (e.g. house, flat, live/work), regardless of size. </w:t>
            </w:r>
          </w:p>
        </w:tc>
      </w:tr>
      <w:tr w:rsidR="000A53F3" w:rsidTr="00FF7009">
        <w:trPr>
          <w:trHeight w:val="708"/>
        </w:trPr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>Number of new homes with ne</w:t>
            </w:r>
            <w:r w:rsidRPr="00243888">
              <w:t xml:space="preserve">w or </w:t>
            </w:r>
            <w:r>
              <w:t>i</w:t>
            </w:r>
            <w:r w:rsidRPr="00243888">
              <w:t>mproved fibre optic provision</w:t>
            </w:r>
          </w:p>
        </w:tc>
        <w:tc>
          <w:tcPr>
            <w:tcW w:w="9214" w:type="dxa"/>
          </w:tcPr>
          <w:p w:rsidR="00F91C22" w:rsidRPr="00243888" w:rsidRDefault="002E0EDF" w:rsidP="00FF7009">
            <w:pPr>
              <w:spacing w:after="200" w:line="276" w:lineRule="auto"/>
            </w:pPr>
            <w:r w:rsidRPr="00243888">
              <w:t>Number of homes with a new or improved fibre optic provision.</w:t>
            </w:r>
          </w:p>
        </w:tc>
      </w:tr>
      <w:tr w:rsidR="000A53F3" w:rsidTr="00FF7009">
        <w:trPr>
          <w:trHeight w:val="1017"/>
        </w:trPr>
        <w:tc>
          <w:tcPr>
            <w:tcW w:w="4531" w:type="dxa"/>
          </w:tcPr>
          <w:p w:rsidR="00585162" w:rsidRPr="00585162" w:rsidRDefault="002E0EDF" w:rsidP="00FF7009">
            <w:pPr>
              <w:pStyle w:val="NoSpacing"/>
            </w:pPr>
            <w:r w:rsidRPr="00585162">
              <w:rPr>
                <w:b/>
              </w:rPr>
              <w:t>City Deal</w:t>
            </w:r>
            <w:r w:rsidRPr="00585162">
              <w:t xml:space="preserve"> - Homes England sites submitted for planning permission from those identified through City Deal, against planned. </w:t>
            </w:r>
          </w:p>
        </w:tc>
        <w:tc>
          <w:tcPr>
            <w:tcW w:w="9214" w:type="dxa"/>
          </w:tcPr>
          <w:p w:rsidR="00585162" w:rsidRPr="00585162" w:rsidRDefault="002E0EDF" w:rsidP="00FF7009">
            <w:pPr>
              <w:pStyle w:val="NoSpacing"/>
              <w:jc w:val="both"/>
            </w:pPr>
            <w:r w:rsidRPr="00585162">
              <w:t>Homes England sites those as set</w:t>
            </w:r>
            <w:r w:rsidRPr="00585162">
              <w:t xml:space="preserve"> out in the City Deal agreement and subject to work of the Stewardship Board.</w:t>
            </w:r>
          </w:p>
        </w:tc>
      </w:tr>
      <w:tr w:rsidR="000A53F3" w:rsidTr="00FF7009">
        <w:tc>
          <w:tcPr>
            <w:tcW w:w="4531" w:type="dxa"/>
          </w:tcPr>
          <w:p w:rsidR="00585162" w:rsidRPr="00585162" w:rsidRDefault="002E0EDF" w:rsidP="00FF7009">
            <w:pPr>
              <w:pStyle w:val="NoSpacing"/>
            </w:pPr>
            <w:r w:rsidRPr="00585162">
              <w:rPr>
                <w:b/>
              </w:rPr>
              <w:t xml:space="preserve">City Deal - </w:t>
            </w:r>
            <w:r w:rsidRPr="00585162">
              <w:t>Homes England sites, from those identified through City Deal, granted planning consent in Year 1 against planned.</w:t>
            </w:r>
          </w:p>
        </w:tc>
        <w:tc>
          <w:tcPr>
            <w:tcW w:w="9214" w:type="dxa"/>
          </w:tcPr>
          <w:p w:rsidR="00585162" w:rsidRPr="00585162" w:rsidRDefault="002E0EDF" w:rsidP="00585162">
            <w:pPr>
              <w:spacing w:after="200" w:line="276" w:lineRule="auto"/>
            </w:pPr>
            <w:r w:rsidRPr="00585162">
              <w:t xml:space="preserve">Homes England sites those as set out in the City </w:t>
            </w:r>
            <w:r w:rsidRPr="00585162">
              <w:t>Deal agreement and subject to work of the Stewardship Board</w:t>
            </w:r>
            <w:r>
              <w:t>.</w:t>
            </w:r>
          </w:p>
        </w:tc>
      </w:tr>
      <w:tr w:rsidR="000A53F3" w:rsidTr="00FF7009">
        <w:tc>
          <w:tcPr>
            <w:tcW w:w="4531" w:type="dxa"/>
          </w:tcPr>
          <w:p w:rsidR="00585162" w:rsidRPr="00585162" w:rsidRDefault="002E0EDF" w:rsidP="00FF7009">
            <w:pPr>
              <w:pStyle w:val="NoSpacing"/>
            </w:pPr>
            <w:r w:rsidRPr="00585162">
              <w:rPr>
                <w:b/>
              </w:rPr>
              <w:t>City Deal</w:t>
            </w:r>
            <w:r w:rsidRPr="00585162">
              <w:t xml:space="preserve"> - Housing completions and new floorspace completed on Homes England sites</w:t>
            </w:r>
            <w:r>
              <w:t>.</w:t>
            </w:r>
          </w:p>
        </w:tc>
        <w:tc>
          <w:tcPr>
            <w:tcW w:w="9214" w:type="dxa"/>
          </w:tcPr>
          <w:p w:rsidR="00585162" w:rsidRPr="00585162" w:rsidRDefault="002E0EDF" w:rsidP="00585162">
            <w:pPr>
              <w:spacing w:after="200" w:line="276" w:lineRule="auto"/>
            </w:pPr>
            <w:r w:rsidRPr="00585162">
              <w:t>Homes England sites those as set out in the City Deal agreement and subject to work of the Stewardship Board</w:t>
            </w:r>
            <w:r>
              <w:t>.</w:t>
            </w:r>
          </w:p>
        </w:tc>
      </w:tr>
      <w:tr w:rsidR="000A53F3" w:rsidTr="00FF7009">
        <w:tc>
          <w:tcPr>
            <w:tcW w:w="4531" w:type="dxa"/>
          </w:tcPr>
          <w:p w:rsidR="00585162" w:rsidRPr="00585162" w:rsidRDefault="002E0EDF" w:rsidP="00585162">
            <w:pPr>
              <w:spacing w:after="200" w:line="276" w:lineRule="auto"/>
            </w:pPr>
            <w:r>
              <w:rPr>
                <w:b/>
              </w:rPr>
              <w:t>City Deal -</w:t>
            </w:r>
            <w:r w:rsidRPr="00585162">
              <w:t>Total number of Housing units submitted for planning from identified and agreed Housing Sites</w:t>
            </w:r>
            <w:r>
              <w:t>.</w:t>
            </w:r>
          </w:p>
        </w:tc>
        <w:tc>
          <w:tcPr>
            <w:tcW w:w="9214" w:type="dxa"/>
          </w:tcPr>
          <w:p w:rsidR="00585162" w:rsidRPr="00585162" w:rsidRDefault="002E0EDF" w:rsidP="00585162">
            <w:pPr>
              <w:spacing w:after="200" w:line="276" w:lineRule="auto"/>
            </w:pPr>
            <w:r w:rsidRPr="00585162">
              <w:t>Housing Sites defined as being those in adopted Local Plans and as agreed in the City Deal</w:t>
            </w:r>
            <w:r>
              <w:t>.</w:t>
            </w:r>
          </w:p>
        </w:tc>
      </w:tr>
      <w:tr w:rsidR="000A53F3" w:rsidTr="00FF7009">
        <w:tc>
          <w:tcPr>
            <w:tcW w:w="4531" w:type="dxa"/>
          </w:tcPr>
          <w:p w:rsidR="00585162" w:rsidRPr="00585162" w:rsidRDefault="002E0EDF" w:rsidP="00585162">
            <w:pPr>
              <w:spacing w:after="200" w:line="276" w:lineRule="auto"/>
            </w:pPr>
            <w:r w:rsidRPr="00585162">
              <w:rPr>
                <w:b/>
              </w:rPr>
              <w:t>City Deal</w:t>
            </w:r>
            <w:r>
              <w:t xml:space="preserve"> - </w:t>
            </w:r>
            <w:r w:rsidRPr="00585162">
              <w:t>Total number of Housing units granted plann</w:t>
            </w:r>
            <w:r w:rsidRPr="00585162">
              <w:t>ing permission</w:t>
            </w:r>
            <w:r>
              <w:t>.</w:t>
            </w:r>
          </w:p>
        </w:tc>
        <w:tc>
          <w:tcPr>
            <w:tcW w:w="9214" w:type="dxa"/>
          </w:tcPr>
          <w:p w:rsidR="00585162" w:rsidRPr="00585162" w:rsidRDefault="002E0EDF" w:rsidP="00585162">
            <w:pPr>
              <w:spacing w:after="200" w:line="276" w:lineRule="auto"/>
            </w:pPr>
            <w:r w:rsidRPr="00585162">
              <w:t>Outline, full and RM against planned</w:t>
            </w:r>
            <w:r>
              <w:t>.</w:t>
            </w:r>
          </w:p>
        </w:tc>
      </w:tr>
      <w:tr w:rsidR="000A53F3" w:rsidTr="00FF7009">
        <w:tc>
          <w:tcPr>
            <w:tcW w:w="4531" w:type="dxa"/>
          </w:tcPr>
          <w:p w:rsidR="00585162" w:rsidRPr="00585162" w:rsidRDefault="002E0EDF" w:rsidP="00585162">
            <w:pPr>
              <w:spacing w:after="200" w:line="276" w:lineRule="auto"/>
            </w:pPr>
            <w:r w:rsidRPr="00585162">
              <w:rPr>
                <w:b/>
              </w:rPr>
              <w:lastRenderedPageBreak/>
              <w:t>City Deal</w:t>
            </w:r>
            <w:r>
              <w:t xml:space="preserve"> - </w:t>
            </w:r>
            <w:r w:rsidRPr="00585162">
              <w:t>Number of City Deal Housing Sites at which construction is actively taking place</w:t>
            </w:r>
            <w:r>
              <w:t>.</w:t>
            </w:r>
          </w:p>
        </w:tc>
        <w:tc>
          <w:tcPr>
            <w:tcW w:w="9214" w:type="dxa"/>
          </w:tcPr>
          <w:p w:rsidR="00585162" w:rsidRPr="00585162" w:rsidRDefault="002E0EDF" w:rsidP="00585162">
            <w:pPr>
              <w:spacing w:after="200" w:line="276" w:lineRule="auto"/>
            </w:pPr>
            <w:r w:rsidRPr="00585162">
              <w:t>On site, construction taking place</w:t>
            </w:r>
          </w:p>
        </w:tc>
      </w:tr>
    </w:tbl>
    <w:p w:rsidR="00F91C22" w:rsidRPr="00243888" w:rsidRDefault="002E0EDF" w:rsidP="00F91C22">
      <w:pPr>
        <w:keepNext/>
        <w:keepLines/>
        <w:spacing w:before="200" w:line="276" w:lineRule="auto"/>
        <w:outlineLvl w:val="1"/>
        <w:rPr>
          <w:rFonts w:ascii="Century Gothic" w:hAnsi="Century Gothic" w:cs="Times New Roman"/>
          <w:b/>
          <w:bCs/>
          <w:sz w:val="26"/>
          <w:szCs w:val="26"/>
          <w:lang w:eastAsia="en-US"/>
        </w:rPr>
      </w:pPr>
      <w:bookmarkStart w:id="4" w:name="_Toc494786436"/>
      <w:r w:rsidRPr="00243888">
        <w:rPr>
          <w:rFonts w:ascii="Century Gothic" w:hAnsi="Century Gothic" w:cs="Times New Roman"/>
          <w:b/>
          <w:bCs/>
          <w:sz w:val="26"/>
          <w:szCs w:val="26"/>
          <w:lang w:eastAsia="en-US"/>
        </w:rPr>
        <w:t>Transport</w:t>
      </w:r>
      <w:bookmarkEnd w:id="4"/>
      <w:r w:rsidRPr="00243888">
        <w:rPr>
          <w:rFonts w:ascii="Century Gothic" w:hAnsi="Century Gothic" w:cs="Times New Roman"/>
          <w:b/>
          <w:bCs/>
          <w:sz w:val="26"/>
          <w:szCs w:val="26"/>
          <w:lang w:eastAsia="en-US"/>
        </w:rPr>
        <w:t xml:space="preserve"> 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531"/>
        <w:gridCol w:w="9214"/>
      </w:tblGrid>
      <w:tr w:rsidR="000A53F3" w:rsidTr="00FF7009"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>Length of Road Resurfaced This Period</w:t>
            </w:r>
          </w:p>
        </w:tc>
        <w:tc>
          <w:tcPr>
            <w:tcW w:w="9214" w:type="dxa"/>
          </w:tcPr>
          <w:p w:rsidR="00F91C22" w:rsidRPr="00243888" w:rsidRDefault="002E0EDF" w:rsidP="00FF7009">
            <w:pPr>
              <w:spacing w:after="200" w:line="276" w:lineRule="auto"/>
            </w:pPr>
            <w:r w:rsidRPr="00243888">
              <w:t xml:space="preserve">Length of road for </w:t>
            </w:r>
            <w:r w:rsidRPr="00243888">
              <w:t>which maintenance works have been completed this quarter (km).</w:t>
            </w:r>
          </w:p>
        </w:tc>
      </w:tr>
      <w:tr w:rsidR="000A53F3" w:rsidTr="00FF7009"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>Length of Newly Built Road this period</w:t>
            </w:r>
            <w:r>
              <w:t>.</w:t>
            </w:r>
          </w:p>
        </w:tc>
        <w:tc>
          <w:tcPr>
            <w:tcW w:w="9214" w:type="dxa"/>
          </w:tcPr>
          <w:p w:rsidR="00F91C22" w:rsidRPr="00243888" w:rsidRDefault="002E0EDF" w:rsidP="00FF7009">
            <w:pPr>
              <w:spacing w:after="200" w:line="276" w:lineRule="auto"/>
            </w:pPr>
            <w:r w:rsidRPr="00243888">
              <w:t>Length of road for which works have been completed and now open for public use (this quarter) (km).</w:t>
            </w:r>
          </w:p>
        </w:tc>
      </w:tr>
      <w:tr w:rsidR="000A53F3" w:rsidTr="00FF7009"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>New Cycle Ways</w:t>
            </w:r>
          </w:p>
        </w:tc>
        <w:tc>
          <w:tcPr>
            <w:tcW w:w="9214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 xml:space="preserve">Length of cycle way for which works </w:t>
            </w:r>
            <w:r w:rsidRPr="00243888">
              <w:t>have been completed and now open for public use (km).</w:t>
            </w:r>
          </w:p>
        </w:tc>
      </w:tr>
    </w:tbl>
    <w:p w:rsidR="00F91C22" w:rsidRPr="00243888" w:rsidRDefault="002E0EDF" w:rsidP="00F91C22">
      <w:pPr>
        <w:keepNext/>
        <w:keepLines/>
        <w:spacing w:before="200" w:line="276" w:lineRule="auto"/>
        <w:outlineLvl w:val="1"/>
        <w:rPr>
          <w:rFonts w:ascii="Century Gothic" w:hAnsi="Century Gothic" w:cs="Times New Roman"/>
          <w:b/>
          <w:bCs/>
          <w:sz w:val="26"/>
          <w:szCs w:val="26"/>
          <w:lang w:eastAsia="en-US"/>
        </w:rPr>
      </w:pPr>
      <w:bookmarkStart w:id="5" w:name="_Toc494786437"/>
      <w:r w:rsidRPr="00243888">
        <w:rPr>
          <w:rFonts w:ascii="Century Gothic" w:hAnsi="Century Gothic" w:cs="Times New Roman"/>
          <w:b/>
          <w:bCs/>
          <w:sz w:val="26"/>
          <w:szCs w:val="26"/>
          <w:lang w:eastAsia="en-US"/>
        </w:rPr>
        <w:t>Skills and Education</w:t>
      </w:r>
      <w:bookmarkEnd w:id="5"/>
      <w:r w:rsidRPr="00243888">
        <w:rPr>
          <w:rFonts w:ascii="Century Gothic" w:hAnsi="Century Gothic" w:cs="Times New Roman"/>
          <w:b/>
          <w:bCs/>
          <w:sz w:val="26"/>
          <w:szCs w:val="26"/>
          <w:lang w:eastAsia="en-US"/>
        </w:rPr>
        <w:t xml:space="preserve"> 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531"/>
        <w:gridCol w:w="9214"/>
      </w:tblGrid>
      <w:tr w:rsidR="000A53F3" w:rsidTr="00FF7009"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>Area of new or improved learning/training floorspace (m2)</w:t>
            </w:r>
          </w:p>
        </w:tc>
        <w:tc>
          <w:tcPr>
            <w:tcW w:w="9214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>The amount of "new build" training/learning floorspace constructed. Figures to be provided following completion.</w:t>
            </w:r>
          </w:p>
          <w:p w:rsidR="00F91C22" w:rsidRPr="00243888" w:rsidRDefault="002E0EDF" w:rsidP="00FF7009">
            <w:pPr>
              <w:spacing w:after="200" w:line="276" w:lineRule="auto"/>
            </w:pPr>
            <w:r w:rsidRPr="00243888">
              <w:t>The amou</w:t>
            </w:r>
            <w:r w:rsidRPr="00243888">
              <w:t>nt of training/learning floorspace refurbished to improve building condition and/or fitness for purpose</w:t>
            </w:r>
            <w:r>
              <w:t xml:space="preserve">. </w:t>
            </w:r>
          </w:p>
        </w:tc>
      </w:tr>
      <w:tr w:rsidR="000A53F3" w:rsidTr="00740D9C">
        <w:trPr>
          <w:trHeight w:val="824"/>
        </w:trPr>
        <w:tc>
          <w:tcPr>
            <w:tcW w:w="4531" w:type="dxa"/>
          </w:tcPr>
          <w:p w:rsidR="00F91C22" w:rsidRPr="00243888" w:rsidRDefault="002E0EDF" w:rsidP="00740D9C">
            <w:pPr>
              <w:spacing w:after="200" w:line="276" w:lineRule="auto"/>
            </w:pPr>
            <w:r w:rsidRPr="00243888">
              <w:t>Number of New Learners Assisted (in courses leading to a full qualification)</w:t>
            </w:r>
          </w:p>
        </w:tc>
        <w:tc>
          <w:tcPr>
            <w:tcW w:w="9214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 xml:space="preserve">The number of new learners assisted as a direct result of the </w:t>
            </w:r>
            <w:r w:rsidRPr="00243888">
              <w:t>intervention, in courses leading to a full qualification.</w:t>
            </w:r>
          </w:p>
        </w:tc>
      </w:tr>
      <w:tr w:rsidR="000A53F3" w:rsidTr="00740D9C">
        <w:trPr>
          <w:trHeight w:val="2542"/>
        </w:trPr>
        <w:tc>
          <w:tcPr>
            <w:tcW w:w="4531" w:type="dxa"/>
          </w:tcPr>
          <w:p w:rsidR="00F91C22" w:rsidRPr="00243888" w:rsidRDefault="002E0EDF" w:rsidP="00740D9C">
            <w:pPr>
              <w:spacing w:after="200" w:line="276" w:lineRule="auto"/>
            </w:pPr>
            <w:r w:rsidRPr="00243888">
              <w:lastRenderedPageBreak/>
              <w:t>Specialist Capital Equipment</w:t>
            </w:r>
          </w:p>
        </w:tc>
        <w:tc>
          <w:tcPr>
            <w:tcW w:w="9214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rPr>
                <w:bCs/>
              </w:rPr>
              <w:t>Specialist equipment</w:t>
            </w:r>
            <w:r w:rsidRPr="00243888">
              <w:t xml:space="preserve">: </w:t>
            </w:r>
            <w:r w:rsidRPr="00243888">
              <w:rPr>
                <w:iCs/>
              </w:rPr>
              <w:t>Resources specific to a particular sector or industry, and which are required in connection with that sector or industry’s production of goods and</w:t>
            </w:r>
            <w:r w:rsidRPr="00243888">
              <w:rPr>
                <w:iCs/>
              </w:rPr>
              <w:t xml:space="preserve"> services. These resources will usually comprise specific mechanical devices, but may include bespoke software, or a combination. Includes resources used to produce goods and services, as well as training resources unique to the industry (e.g. simulators).</w:t>
            </w:r>
            <w:r w:rsidRPr="00243888">
              <w:rPr>
                <w:iCs/>
              </w:rPr>
              <w:t xml:space="preserve"> Does NOT include general equipment, IT infrastructure or resources used for several curriculum areas.</w:t>
            </w:r>
          </w:p>
        </w:tc>
      </w:tr>
    </w:tbl>
    <w:p w:rsidR="00F91C22" w:rsidRPr="00243888" w:rsidRDefault="002E0EDF" w:rsidP="00F91C22">
      <w:pPr>
        <w:keepNext/>
        <w:keepLines/>
        <w:spacing w:before="200" w:line="276" w:lineRule="auto"/>
        <w:outlineLvl w:val="1"/>
        <w:rPr>
          <w:rFonts w:ascii="Century Gothic" w:hAnsi="Century Gothic" w:cs="Times New Roman"/>
          <w:b/>
          <w:bCs/>
          <w:sz w:val="26"/>
          <w:szCs w:val="26"/>
          <w:lang w:eastAsia="en-US"/>
        </w:rPr>
      </w:pPr>
      <w:bookmarkStart w:id="6" w:name="_Toc494786438"/>
      <w:r w:rsidRPr="00243888">
        <w:rPr>
          <w:rFonts w:ascii="Century Gothic" w:hAnsi="Century Gothic" w:cs="Times New Roman"/>
          <w:b/>
          <w:bCs/>
          <w:sz w:val="26"/>
          <w:szCs w:val="26"/>
          <w:lang w:eastAsia="en-US"/>
        </w:rPr>
        <w:t>Commercial</w:t>
      </w:r>
      <w:bookmarkEnd w:id="6"/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531"/>
        <w:gridCol w:w="9214"/>
      </w:tblGrid>
      <w:tr w:rsidR="000A53F3" w:rsidTr="00FF7009"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>Commercial Floor Space Completed</w:t>
            </w:r>
          </w:p>
        </w:tc>
        <w:tc>
          <w:tcPr>
            <w:tcW w:w="9214" w:type="dxa"/>
          </w:tcPr>
          <w:p w:rsidR="00F91C22" w:rsidRPr="00243888" w:rsidRDefault="002E0EDF" w:rsidP="00FF7009">
            <w:pPr>
              <w:spacing w:after="200" w:line="276" w:lineRule="auto"/>
            </w:pPr>
            <w:r>
              <w:t xml:space="preserve">The </w:t>
            </w:r>
            <w:r w:rsidRPr="00243888">
              <w:t>area and class of commercial floor space completed. Floor areas should be measured in accordance with th</w:t>
            </w:r>
            <w:r w:rsidRPr="00243888">
              <w:t>e RICS Code of measuring practice (6th edition) 2007. A building should be classified as completed once it is on the non-domestic rating list (sqm).</w:t>
            </w:r>
          </w:p>
        </w:tc>
      </w:tr>
      <w:tr w:rsidR="000A53F3" w:rsidTr="00FF7009"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>Commercial Floor Space Refurbished</w:t>
            </w:r>
          </w:p>
        </w:tc>
        <w:tc>
          <w:tcPr>
            <w:tcW w:w="9214" w:type="dxa"/>
          </w:tcPr>
          <w:p w:rsidR="00F91C22" w:rsidRPr="00243888" w:rsidRDefault="002E0EDF" w:rsidP="00FF7009">
            <w:pPr>
              <w:spacing w:after="200" w:line="276" w:lineRule="auto"/>
            </w:pPr>
            <w:r>
              <w:t xml:space="preserve">The </w:t>
            </w:r>
            <w:r w:rsidRPr="00243888">
              <w:t xml:space="preserve">area and class of refurbished commercial floor space. Floor areas </w:t>
            </w:r>
            <w:r w:rsidRPr="00243888">
              <w:t>should be measured in accordance with the RICS Code of measuring practice (6th edition) 2007 (sqm).</w:t>
            </w:r>
          </w:p>
        </w:tc>
      </w:tr>
      <w:tr w:rsidR="000A53F3" w:rsidTr="00FF7009">
        <w:tc>
          <w:tcPr>
            <w:tcW w:w="4531" w:type="dxa"/>
          </w:tcPr>
          <w:p w:rsidR="00F91C22" w:rsidRPr="00FF7009" w:rsidRDefault="002E0EDF" w:rsidP="00FF7009">
            <w:pPr>
              <w:spacing w:after="200" w:line="276" w:lineRule="auto"/>
            </w:pPr>
            <w:r w:rsidRPr="00FF7009">
              <w:t>Commercial Broadband Access</w:t>
            </w:r>
          </w:p>
        </w:tc>
        <w:tc>
          <w:tcPr>
            <w:tcW w:w="9214" w:type="dxa"/>
          </w:tcPr>
          <w:p w:rsidR="00F91C22" w:rsidRPr="00FF7009" w:rsidRDefault="002E0EDF" w:rsidP="00FF7009">
            <w:pPr>
              <w:spacing w:after="200" w:line="276" w:lineRule="auto"/>
            </w:pPr>
            <w:r w:rsidRPr="00FF7009">
              <w:t xml:space="preserve">For broadband interventions only: number of additional commercial premises that, as a result of intervention, now have the </w:t>
            </w:r>
            <w:r w:rsidRPr="00FF7009">
              <w:t>option to access broadband of at least 30mbps (average), where this was not previously the case (this quarter) (sqm).</w:t>
            </w:r>
          </w:p>
        </w:tc>
      </w:tr>
      <w:tr w:rsidR="000A53F3" w:rsidTr="00FF7009">
        <w:tc>
          <w:tcPr>
            <w:tcW w:w="4531" w:type="dxa"/>
          </w:tcPr>
          <w:p w:rsidR="00FF7009" w:rsidRPr="00FF7009" w:rsidRDefault="002E0EDF" w:rsidP="00EA6547">
            <w:pPr>
              <w:spacing w:after="200" w:line="276" w:lineRule="auto"/>
            </w:pPr>
            <w:r w:rsidRPr="00FF7009">
              <w:rPr>
                <w:b/>
              </w:rPr>
              <w:t xml:space="preserve">City Deal - </w:t>
            </w:r>
            <w:r w:rsidRPr="00FF7009">
              <w:t>Quantity of Commercial Floorspace from identified and agreed Employment Sites submitted for planning</w:t>
            </w:r>
          </w:p>
        </w:tc>
        <w:tc>
          <w:tcPr>
            <w:tcW w:w="9214" w:type="dxa"/>
          </w:tcPr>
          <w:p w:rsidR="00FF7009" w:rsidRPr="00FF7009" w:rsidRDefault="002E0EDF" w:rsidP="00EA6547">
            <w:pPr>
              <w:pStyle w:val="NoSpacing"/>
              <w:jc w:val="both"/>
            </w:pPr>
            <w:r w:rsidRPr="00FF7009">
              <w:t>Employment Sites defined</w:t>
            </w:r>
            <w:r w:rsidRPr="00FF7009">
              <w:t xml:space="preserve"> as being those in adopted Local Plans and as agreed in the City Deal against planned</w:t>
            </w:r>
          </w:p>
          <w:p w:rsidR="00FF7009" w:rsidRPr="00FF7009" w:rsidRDefault="002E0EDF" w:rsidP="00EA6547">
            <w:pPr>
              <w:pStyle w:val="NoSpacing"/>
              <w:ind w:left="720"/>
              <w:jc w:val="right"/>
            </w:pPr>
          </w:p>
        </w:tc>
      </w:tr>
      <w:tr w:rsidR="000A53F3" w:rsidTr="00FF7009">
        <w:tc>
          <w:tcPr>
            <w:tcW w:w="4531" w:type="dxa"/>
          </w:tcPr>
          <w:p w:rsidR="00FF7009" w:rsidRPr="00FF7009" w:rsidRDefault="002E0EDF" w:rsidP="00EA6547">
            <w:pPr>
              <w:spacing w:after="200" w:line="276" w:lineRule="auto"/>
            </w:pPr>
            <w:r w:rsidRPr="00FF7009">
              <w:rPr>
                <w:b/>
              </w:rPr>
              <w:lastRenderedPageBreak/>
              <w:t xml:space="preserve">City Deal </w:t>
            </w:r>
            <w:r w:rsidRPr="00FF7009">
              <w:t>- Quantity of Commercial Floorspace granted planning permission</w:t>
            </w:r>
          </w:p>
        </w:tc>
        <w:tc>
          <w:tcPr>
            <w:tcW w:w="9214" w:type="dxa"/>
          </w:tcPr>
          <w:p w:rsidR="00FF7009" w:rsidRPr="00FF7009" w:rsidRDefault="002E0EDF" w:rsidP="00EA6547">
            <w:pPr>
              <w:spacing w:after="200" w:line="276" w:lineRule="auto"/>
            </w:pPr>
            <w:r w:rsidRPr="00FF7009">
              <w:t>(gross internal area in m</w:t>
            </w:r>
            <w:r w:rsidRPr="00FF7009">
              <w:rPr>
                <w:vertAlign w:val="superscript"/>
              </w:rPr>
              <w:t>2</w:t>
            </w:r>
            <w:r w:rsidRPr="00FF7009">
              <w:t>) against planned.</w:t>
            </w:r>
          </w:p>
        </w:tc>
      </w:tr>
    </w:tbl>
    <w:p w:rsidR="00F91C22" w:rsidRPr="00243888" w:rsidRDefault="002E0EDF" w:rsidP="00F91C22">
      <w:pPr>
        <w:keepNext/>
        <w:keepLines/>
        <w:spacing w:before="200" w:line="276" w:lineRule="auto"/>
        <w:outlineLvl w:val="1"/>
        <w:rPr>
          <w:rFonts w:ascii="Century Gothic" w:hAnsi="Century Gothic" w:cs="Times New Roman"/>
          <w:b/>
          <w:bCs/>
          <w:sz w:val="26"/>
          <w:szCs w:val="26"/>
          <w:lang w:eastAsia="en-US"/>
        </w:rPr>
      </w:pPr>
      <w:bookmarkStart w:id="7" w:name="_Toc494786439"/>
      <w:r w:rsidRPr="00243888">
        <w:rPr>
          <w:rFonts w:ascii="Century Gothic" w:hAnsi="Century Gothic" w:cs="Times New Roman"/>
          <w:b/>
          <w:bCs/>
          <w:sz w:val="26"/>
          <w:szCs w:val="26"/>
          <w:lang w:eastAsia="en-US"/>
        </w:rPr>
        <w:t>Flood Risk Prevention</w:t>
      </w:r>
      <w:bookmarkEnd w:id="7"/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531"/>
        <w:gridCol w:w="9214"/>
      </w:tblGrid>
      <w:tr w:rsidR="000A53F3" w:rsidTr="00FF7009"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 xml:space="preserve">Area of Land with reduced </w:t>
            </w:r>
            <w:r w:rsidRPr="00243888">
              <w:t>likelihood of flooding as a result of the project (m2)</w:t>
            </w:r>
          </w:p>
        </w:tc>
        <w:tc>
          <w:tcPr>
            <w:tcW w:w="9214" w:type="dxa"/>
          </w:tcPr>
          <w:p w:rsidR="00F91C22" w:rsidRPr="00243888" w:rsidRDefault="002E0EDF" w:rsidP="00740D9C">
            <w:pPr>
              <w:spacing w:after="200" w:line="276" w:lineRule="auto"/>
            </w:pPr>
            <w:r w:rsidRPr="00243888">
              <w:t>Area of land with a reduced likelihood of flooding as a result of the project (m2) this quarter</w:t>
            </w:r>
          </w:p>
        </w:tc>
      </w:tr>
      <w:tr w:rsidR="000A53F3" w:rsidTr="00FF7009">
        <w:tc>
          <w:tcPr>
            <w:tcW w:w="4531" w:type="dxa"/>
          </w:tcPr>
          <w:p w:rsidR="00F91C22" w:rsidRPr="00243888" w:rsidRDefault="002E0EDF" w:rsidP="00740D9C">
            <w:pPr>
              <w:spacing w:after="200" w:line="276" w:lineRule="auto"/>
            </w:pPr>
            <w:r w:rsidRPr="00243888">
              <w:t>Reduced Flood Risk Homes This Period</w:t>
            </w:r>
          </w:p>
        </w:tc>
        <w:tc>
          <w:tcPr>
            <w:tcW w:w="9214" w:type="dxa"/>
          </w:tcPr>
          <w:p w:rsidR="00F91C22" w:rsidRPr="00243888" w:rsidRDefault="002E0EDF" w:rsidP="00740D9C">
            <w:pPr>
              <w:spacing w:after="200" w:line="276" w:lineRule="auto"/>
            </w:pPr>
            <w:r w:rsidRPr="00243888">
              <w:t xml:space="preserve">Number of homes  with a reduced likelihood of flooding as a result </w:t>
            </w:r>
            <w:r w:rsidRPr="00243888">
              <w:t>of the project this period</w:t>
            </w:r>
          </w:p>
        </w:tc>
      </w:tr>
      <w:tr w:rsidR="000A53F3" w:rsidTr="00FF7009">
        <w:tc>
          <w:tcPr>
            <w:tcW w:w="4531" w:type="dxa"/>
          </w:tcPr>
          <w:p w:rsidR="00F91C22" w:rsidRPr="00243888" w:rsidRDefault="002E0EDF" w:rsidP="00740D9C">
            <w:pPr>
              <w:spacing w:after="200" w:line="276" w:lineRule="auto"/>
            </w:pPr>
            <w:r w:rsidRPr="00243888">
              <w:t>Reduced Flood Risk Commercial This Period</w:t>
            </w:r>
          </w:p>
        </w:tc>
        <w:tc>
          <w:tcPr>
            <w:tcW w:w="9214" w:type="dxa"/>
          </w:tcPr>
          <w:p w:rsidR="00F91C22" w:rsidRPr="00243888" w:rsidRDefault="002E0EDF" w:rsidP="00740D9C">
            <w:pPr>
              <w:spacing w:after="200" w:line="276" w:lineRule="auto"/>
            </w:pPr>
            <w:r w:rsidRPr="00243888">
              <w:t>Number of commercial units with a reduced likelihood of flooding as a result of the project this period</w:t>
            </w:r>
          </w:p>
        </w:tc>
      </w:tr>
    </w:tbl>
    <w:p w:rsidR="00F91C22" w:rsidRPr="00243888" w:rsidRDefault="002E0EDF" w:rsidP="00F91C22">
      <w:pPr>
        <w:keepNext/>
        <w:keepLines/>
        <w:spacing w:before="200" w:line="276" w:lineRule="auto"/>
        <w:outlineLvl w:val="2"/>
        <w:rPr>
          <w:rFonts w:ascii="Century Gothic" w:hAnsi="Century Gothic" w:cs="Times New Roman"/>
          <w:b/>
          <w:bCs/>
          <w:sz w:val="24"/>
          <w:szCs w:val="24"/>
          <w:lang w:eastAsia="en-US"/>
        </w:rPr>
      </w:pPr>
      <w:bookmarkStart w:id="8" w:name="_Toc494786440"/>
      <w:r>
        <w:rPr>
          <w:rFonts w:ascii="Century Gothic" w:hAnsi="Century Gothic" w:cs="Times New Roman"/>
          <w:b/>
          <w:bCs/>
          <w:sz w:val="24"/>
          <w:szCs w:val="24"/>
          <w:lang w:eastAsia="en-US"/>
        </w:rPr>
        <w:t>B</w:t>
      </w:r>
      <w:r w:rsidRPr="00243888">
        <w:rPr>
          <w:rFonts w:ascii="Century Gothic" w:hAnsi="Century Gothic" w:cs="Times New Roman"/>
          <w:b/>
          <w:bCs/>
          <w:sz w:val="24"/>
          <w:szCs w:val="24"/>
          <w:lang w:eastAsia="en-US"/>
        </w:rPr>
        <w:t>usiness and Enterprise</w:t>
      </w:r>
      <w:bookmarkEnd w:id="8"/>
    </w:p>
    <w:tbl>
      <w:tblPr>
        <w:tblStyle w:val="TableGrid7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9214"/>
      </w:tblGrid>
      <w:tr w:rsidR="000A53F3" w:rsidTr="00FF7009"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>Number of enterprises receiving grant</w:t>
            </w:r>
            <w:r>
              <w:t xml:space="preserve"> </w:t>
            </w:r>
            <w:r w:rsidRPr="00243888">
              <w:t>support</w:t>
            </w:r>
          </w:p>
        </w:tc>
        <w:tc>
          <w:tcPr>
            <w:tcW w:w="9214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 xml:space="preserve">Number of </w:t>
            </w:r>
            <w:r w:rsidRPr="00243888">
              <w:t>SMEs receiving grant funding support with the intention of improving performance (i.e. reduce costs, increase turnover/profit, innovation, exporting). To be counted where the support is at least £1,000.</w:t>
            </w:r>
          </w:p>
        </w:tc>
      </w:tr>
      <w:tr w:rsidR="000A53F3" w:rsidTr="00FF7009">
        <w:tc>
          <w:tcPr>
            <w:tcW w:w="4531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 xml:space="preserve">No Number of enterprises receiving financial support other than grants </w:t>
            </w:r>
          </w:p>
        </w:tc>
        <w:tc>
          <w:tcPr>
            <w:tcW w:w="9214" w:type="dxa"/>
          </w:tcPr>
          <w:p w:rsidR="00F91C22" w:rsidRPr="00243888" w:rsidRDefault="002E0EDF" w:rsidP="00E70684">
            <w:pPr>
              <w:spacing w:after="200" w:line="276" w:lineRule="auto"/>
            </w:pPr>
            <w:r w:rsidRPr="00243888">
              <w:t>Number of SMEs receiving funding support in the form of equity or repayable loan instruments with the intention of improving performance (i.e. reduce costs, increase turnover/profit, i</w:t>
            </w:r>
            <w:r w:rsidRPr="00243888">
              <w:t>nnovation, exporting). Counted where amount of support is at least £1,000.</w:t>
            </w:r>
          </w:p>
        </w:tc>
      </w:tr>
      <w:tr w:rsidR="000A53F3" w:rsidTr="00FF7009">
        <w:tc>
          <w:tcPr>
            <w:tcW w:w="4531" w:type="dxa"/>
          </w:tcPr>
          <w:p w:rsidR="00F91C22" w:rsidRPr="00243888" w:rsidRDefault="002E0EDF" w:rsidP="00585162">
            <w:pPr>
              <w:spacing w:after="200" w:line="276" w:lineRule="auto"/>
            </w:pPr>
            <w:r w:rsidRPr="00243888">
              <w:t>Number of enterprises receiving non</w:t>
            </w:r>
            <w:r>
              <w:t xml:space="preserve"> </w:t>
            </w:r>
            <w:r w:rsidRPr="00243888">
              <w:t>financial support</w:t>
            </w:r>
          </w:p>
        </w:tc>
        <w:tc>
          <w:tcPr>
            <w:tcW w:w="9214" w:type="dxa"/>
          </w:tcPr>
          <w:p w:rsidR="00F91C22" w:rsidRPr="00243888" w:rsidRDefault="002E0EDF" w:rsidP="00A87639">
            <w:pPr>
              <w:spacing w:after="200" w:line="276" w:lineRule="auto"/>
            </w:pPr>
            <w:r w:rsidRPr="00243888">
              <w:t>Number of SMEs receiving support (inc. advice and training) with the intention of improving performance (i.e. reduce costs, in</w:t>
            </w:r>
            <w:r w:rsidRPr="00243888">
              <w:t xml:space="preserve">crease turnover/profit, innovation, exporting). </w:t>
            </w:r>
          </w:p>
        </w:tc>
      </w:tr>
      <w:tr w:rsidR="000A53F3" w:rsidTr="00FF7009">
        <w:tc>
          <w:tcPr>
            <w:tcW w:w="4531" w:type="dxa"/>
          </w:tcPr>
          <w:p w:rsidR="00FF7009" w:rsidRPr="00FF7009" w:rsidRDefault="002E0EDF" w:rsidP="00EA6547">
            <w:pPr>
              <w:spacing w:after="200" w:line="276" w:lineRule="auto"/>
            </w:pPr>
            <w:r w:rsidRPr="00FF7009">
              <w:lastRenderedPageBreak/>
              <w:t xml:space="preserve">No. of businesses receiving local EZ business rates relief </w:t>
            </w:r>
          </w:p>
        </w:tc>
        <w:tc>
          <w:tcPr>
            <w:tcW w:w="9214" w:type="dxa"/>
          </w:tcPr>
          <w:p w:rsidR="00FF7009" w:rsidRPr="00FF7009" w:rsidRDefault="002E0EDF" w:rsidP="00EA6547">
            <w:pPr>
              <w:spacing w:after="200" w:line="276" w:lineRule="auto"/>
            </w:pPr>
            <w:r w:rsidRPr="00FF7009">
              <w:t>Number of businesses on Enterprise Zones receiving local EZ business rates relief</w:t>
            </w:r>
          </w:p>
        </w:tc>
      </w:tr>
      <w:tr w:rsidR="000A53F3" w:rsidTr="00FF7009">
        <w:tc>
          <w:tcPr>
            <w:tcW w:w="4531" w:type="dxa"/>
          </w:tcPr>
          <w:p w:rsidR="00573FFA" w:rsidRDefault="002E0EDF" w:rsidP="00A87639">
            <w:pPr>
              <w:spacing w:after="200" w:line="276" w:lineRule="auto"/>
            </w:pPr>
            <w:r>
              <w:t>Amount of business rate relief received £</w:t>
            </w:r>
          </w:p>
        </w:tc>
        <w:tc>
          <w:tcPr>
            <w:tcW w:w="9214" w:type="dxa"/>
          </w:tcPr>
          <w:p w:rsidR="00573FFA" w:rsidRDefault="002E0EDF" w:rsidP="00A87639">
            <w:pPr>
              <w:spacing w:after="200" w:line="276" w:lineRule="auto"/>
            </w:pPr>
            <w:r>
              <w:t>Business rates receiv</w:t>
            </w:r>
            <w:r>
              <w:t>ed from occupiers on the Enterprise Zones</w:t>
            </w:r>
          </w:p>
        </w:tc>
      </w:tr>
      <w:tr w:rsidR="000A53F3" w:rsidTr="00FF7009">
        <w:tc>
          <w:tcPr>
            <w:tcW w:w="4531" w:type="dxa"/>
          </w:tcPr>
          <w:p w:rsidR="00A87639" w:rsidRPr="00FF7009" w:rsidRDefault="002E0EDF" w:rsidP="00A87639">
            <w:pPr>
              <w:spacing w:after="200" w:line="276" w:lineRule="auto"/>
            </w:pPr>
            <w:r>
              <w:t>No. new products to the market</w:t>
            </w:r>
          </w:p>
        </w:tc>
        <w:tc>
          <w:tcPr>
            <w:tcW w:w="9214" w:type="dxa"/>
          </w:tcPr>
          <w:p w:rsidR="00A87639" w:rsidRPr="00FF7009" w:rsidRDefault="002E0EDF" w:rsidP="00A87639">
            <w:pPr>
              <w:spacing w:after="200" w:line="276" w:lineRule="auto"/>
            </w:pPr>
            <w:r>
              <w:t>Number of new products brought to the market</w:t>
            </w:r>
          </w:p>
        </w:tc>
      </w:tr>
    </w:tbl>
    <w:p w:rsidR="00F91C22" w:rsidRDefault="002E0EDF"/>
    <w:sectPr w:rsidR="00F91C22" w:rsidSect="00F91C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F3"/>
    <w:rsid w:val="000A53F3"/>
    <w:rsid w:val="002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946A"/>
  <w15:docId w15:val="{CD953FE5-6943-4E43-A1D1-565A7BC6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22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uiPriority w:val="59"/>
    <w:rsid w:val="00F91C22"/>
    <w:pPr>
      <w:spacing w:after="0" w:line="240" w:lineRule="auto"/>
    </w:pPr>
    <w:rPr>
      <w:rFonts w:ascii="Arial" w:eastAsia="Palatino Linotype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9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5162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D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Anne-Marie (LEP)</dc:creator>
  <cp:lastModifiedBy>Milroy, Andy</cp:lastModifiedBy>
  <cp:revision>4</cp:revision>
  <dcterms:created xsi:type="dcterms:W3CDTF">2020-09-03T11:50:00Z</dcterms:created>
  <dcterms:modified xsi:type="dcterms:W3CDTF">2020-09-23T11:41:00Z</dcterms:modified>
</cp:coreProperties>
</file>